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A3209">
      <w:pPr>
        <w:jc w:val="left"/>
        <w:rPr>
          <w:rFonts w:ascii="宋体" w:hAnsi="宋体" w:eastAsia="宋体" w:cs="宋体"/>
          <w:b/>
          <w:bCs/>
          <w:szCs w:val="21"/>
        </w:rPr>
      </w:pPr>
      <w:r>
        <w:rPr>
          <w:rFonts w:hint="eastAsia" w:ascii="宋体" w:hAnsi="宋体" w:eastAsia="宋体" w:cs="宋体"/>
          <w:b/>
          <w:bCs/>
          <w:szCs w:val="21"/>
        </w:rPr>
        <w:t>附件四</w:t>
      </w:r>
    </w:p>
    <w:p w14:paraId="4912A3CA">
      <w:pPr>
        <w:keepNext w:val="0"/>
        <w:keepLines w:val="0"/>
        <w:pageBreakBefore w:val="0"/>
        <w:widowControl w:val="0"/>
        <w:kinsoku/>
        <w:wordWrap/>
        <w:overflowPunct/>
        <w:topLinePunct w:val="0"/>
        <w:autoSpaceDE/>
        <w:autoSpaceDN/>
        <w:bidi w:val="0"/>
        <w:spacing w:line="240" w:lineRule="auto"/>
        <w:ind w:firstLine="0" w:firstLineChars="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杭州</w:t>
      </w:r>
      <w:r>
        <w:rPr>
          <w:rFonts w:hint="eastAsia" w:ascii="仿宋_GB2312" w:hAnsi="仿宋_GB2312" w:eastAsia="仿宋_GB2312" w:cs="仿宋_GB2312"/>
          <w:b/>
          <w:bCs/>
          <w:color w:val="auto"/>
          <w:sz w:val="32"/>
          <w:szCs w:val="32"/>
          <w:lang w:val="en-US" w:eastAsia="zh-CN"/>
        </w:rPr>
        <w:t>中国动漫</w:t>
      </w:r>
      <w:r>
        <w:rPr>
          <w:rFonts w:hint="eastAsia" w:ascii="仿宋_GB2312" w:hAnsi="仿宋_GB2312" w:eastAsia="仿宋_GB2312" w:cs="仿宋_GB2312"/>
          <w:b/>
          <w:bCs/>
          <w:color w:val="auto"/>
          <w:sz w:val="32"/>
          <w:szCs w:val="32"/>
        </w:rPr>
        <w:t>博物馆文创项目综合运营合作方遴选评分表</w:t>
      </w:r>
    </w:p>
    <w:p w14:paraId="17D5D32E">
      <w:pPr>
        <w:pStyle w:val="2"/>
        <w:ind w:left="0" w:leftChars="0" w:firstLine="0" w:firstLineChars="0"/>
        <w:rPr>
          <w:rFonts w:hint="default" w:eastAsia="仿宋_GB2312"/>
          <w:sz w:val="24"/>
          <w:szCs w:val="24"/>
          <w:lang w:val="en-US" w:eastAsia="zh-CN"/>
        </w:rPr>
      </w:pPr>
      <w:r>
        <w:rPr>
          <w:rFonts w:hint="eastAsia" w:eastAsia="仿宋_GB2312" w:cs="仿宋_GB2312"/>
          <w:b/>
          <w:bCs/>
          <w:color w:val="auto"/>
          <w:sz w:val="24"/>
          <w:szCs w:val="24"/>
          <w:lang w:val="en-US" w:eastAsia="zh-CN"/>
        </w:rPr>
        <w:t>材料提交单位：</w:t>
      </w:r>
    </w:p>
    <w:tbl>
      <w:tblPr>
        <w:tblStyle w:val="7"/>
        <w:tblW w:w="8874"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455"/>
        <w:gridCol w:w="2088"/>
        <w:gridCol w:w="1162"/>
        <w:gridCol w:w="3100"/>
        <w:gridCol w:w="1069"/>
      </w:tblGrid>
      <w:tr w14:paraId="2F56E41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blHeader/>
        </w:trPr>
        <w:tc>
          <w:tcPr>
            <w:tcW w:w="1455" w:type="dxa"/>
            <w:tcBorders>
              <w:bottom w:val="single" w:color="auto" w:sz="0" w:space="0"/>
              <w:insideH w:val="single" w:sz="0" w:space="0"/>
            </w:tcBorders>
            <w:vAlign w:val="bottom"/>
          </w:tcPr>
          <w:p w14:paraId="0F0075C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评估维度</w:t>
            </w:r>
          </w:p>
        </w:tc>
        <w:tc>
          <w:tcPr>
            <w:tcW w:w="2088" w:type="dxa"/>
            <w:tcBorders>
              <w:bottom w:val="single" w:color="auto" w:sz="0" w:space="0"/>
              <w:insideH w:val="single" w:sz="0" w:space="0"/>
            </w:tcBorders>
            <w:vAlign w:val="bottom"/>
          </w:tcPr>
          <w:p w14:paraId="245E22A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评估指标</w:t>
            </w:r>
          </w:p>
        </w:tc>
        <w:tc>
          <w:tcPr>
            <w:tcW w:w="1162" w:type="dxa"/>
            <w:tcBorders>
              <w:bottom w:val="single" w:color="auto" w:sz="0" w:space="0"/>
              <w:insideH w:val="single" w:sz="0" w:space="0"/>
            </w:tcBorders>
            <w:vAlign w:val="bottom"/>
          </w:tcPr>
          <w:p w14:paraId="055373F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3100" w:type="dxa"/>
            <w:tcBorders>
              <w:bottom w:val="single" w:color="auto" w:sz="0" w:space="0"/>
              <w:insideH w:val="single" w:sz="0" w:space="0"/>
            </w:tcBorders>
            <w:vAlign w:val="bottom"/>
          </w:tcPr>
          <w:p w14:paraId="7FDAB5C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评分说明</w:t>
            </w:r>
          </w:p>
        </w:tc>
        <w:tc>
          <w:tcPr>
            <w:tcW w:w="1069" w:type="dxa"/>
            <w:tcBorders>
              <w:bottom w:val="single" w:color="auto" w:sz="0" w:space="0"/>
              <w:insideH w:val="single" w:sz="0" w:space="0"/>
            </w:tcBorders>
            <w:vAlign w:val="bottom"/>
          </w:tcPr>
          <w:p w14:paraId="722C506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r>
      <w:tr w14:paraId="2A7C5EB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5CB3768A">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总体实力</w:t>
            </w:r>
          </w:p>
        </w:tc>
        <w:tc>
          <w:tcPr>
            <w:tcW w:w="2088" w:type="dxa"/>
            <w:vAlign w:val="center"/>
          </w:tcPr>
          <w:p w14:paraId="5DE9FFB8">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企业规模</w:t>
            </w:r>
          </w:p>
        </w:tc>
        <w:tc>
          <w:tcPr>
            <w:tcW w:w="1162" w:type="dxa"/>
            <w:vAlign w:val="center"/>
          </w:tcPr>
          <w:p w14:paraId="727C530A">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2分</w:t>
            </w:r>
          </w:p>
        </w:tc>
        <w:tc>
          <w:tcPr>
            <w:tcW w:w="3100" w:type="dxa"/>
            <w:vAlign w:val="center"/>
          </w:tcPr>
          <w:p w14:paraId="56E486C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综合考虑</w:t>
            </w:r>
            <w:r>
              <w:rPr>
                <w:rFonts w:hint="eastAsia" w:ascii="仿宋_GB2312" w:hAnsi="仿宋_GB2312" w:eastAsia="仿宋_GB2312" w:cs="仿宋_GB2312"/>
                <w:sz w:val="24"/>
                <w:szCs w:val="24"/>
                <w:lang w:val="en-US" w:eastAsia="zh-CN"/>
              </w:rPr>
              <w:t>员工数量、资本</w:t>
            </w:r>
            <w:r>
              <w:rPr>
                <w:rFonts w:hint="eastAsia" w:ascii="仿宋_GB2312" w:hAnsi="仿宋_GB2312" w:eastAsia="仿宋_GB2312" w:cs="仿宋_GB2312"/>
                <w:sz w:val="24"/>
                <w:szCs w:val="24"/>
              </w:rPr>
              <w:t>实力</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来打分</w:t>
            </w:r>
          </w:p>
        </w:tc>
        <w:tc>
          <w:tcPr>
            <w:tcW w:w="1069" w:type="dxa"/>
          </w:tcPr>
          <w:p w14:paraId="10AAE3EC">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7F6E637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24BC5B9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6E54CC8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行业影响力</w:t>
            </w:r>
          </w:p>
        </w:tc>
        <w:tc>
          <w:tcPr>
            <w:tcW w:w="1162" w:type="dxa"/>
            <w:vAlign w:val="center"/>
          </w:tcPr>
          <w:p w14:paraId="233130F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3分</w:t>
            </w:r>
          </w:p>
        </w:tc>
        <w:tc>
          <w:tcPr>
            <w:tcW w:w="3100" w:type="dxa"/>
            <w:vAlign w:val="center"/>
          </w:tcPr>
          <w:p w14:paraId="4C049D7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在行业内有较高知名度</w:t>
            </w:r>
          </w:p>
        </w:tc>
        <w:tc>
          <w:tcPr>
            <w:tcW w:w="1069" w:type="dxa"/>
          </w:tcPr>
          <w:p w14:paraId="786C981A">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5910A41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462C766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公司资历</w:t>
            </w:r>
          </w:p>
        </w:tc>
        <w:tc>
          <w:tcPr>
            <w:tcW w:w="2088" w:type="dxa"/>
            <w:vAlign w:val="center"/>
          </w:tcPr>
          <w:p w14:paraId="31EC90E6">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合作口碑</w:t>
            </w:r>
          </w:p>
        </w:tc>
        <w:tc>
          <w:tcPr>
            <w:tcW w:w="1162" w:type="dxa"/>
            <w:vAlign w:val="center"/>
          </w:tcPr>
          <w:p w14:paraId="1FF328E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2分</w:t>
            </w:r>
          </w:p>
        </w:tc>
        <w:tc>
          <w:tcPr>
            <w:tcW w:w="3100" w:type="dxa"/>
            <w:vAlign w:val="center"/>
          </w:tcPr>
          <w:p w14:paraId="2FACF11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行业内有良好合作口碑</w:t>
            </w:r>
          </w:p>
        </w:tc>
        <w:tc>
          <w:tcPr>
            <w:tcW w:w="1069" w:type="dxa"/>
          </w:tcPr>
          <w:p w14:paraId="37117D5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39C021E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60AADC8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54B1560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行业资质证书</w:t>
            </w:r>
          </w:p>
        </w:tc>
        <w:tc>
          <w:tcPr>
            <w:tcW w:w="1162" w:type="dxa"/>
            <w:vAlign w:val="center"/>
          </w:tcPr>
          <w:p w14:paraId="52EB1F4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3分</w:t>
            </w:r>
          </w:p>
        </w:tc>
        <w:tc>
          <w:tcPr>
            <w:tcW w:w="3100" w:type="dxa"/>
            <w:vAlign w:val="center"/>
          </w:tcPr>
          <w:p w14:paraId="2F2CEF2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可包括股东或者是同一控股股东下关联企业所持有的证书</w:t>
            </w:r>
          </w:p>
        </w:tc>
        <w:tc>
          <w:tcPr>
            <w:tcW w:w="1069" w:type="dxa"/>
          </w:tcPr>
          <w:p w14:paraId="2FC13AB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225E569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76A6B34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实践经验</w:t>
            </w:r>
          </w:p>
        </w:tc>
        <w:tc>
          <w:tcPr>
            <w:tcW w:w="2088" w:type="dxa"/>
            <w:vAlign w:val="center"/>
          </w:tcPr>
          <w:p w14:paraId="5CEAE79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类似项目经验</w:t>
            </w:r>
          </w:p>
        </w:tc>
        <w:tc>
          <w:tcPr>
            <w:tcW w:w="1162" w:type="dxa"/>
            <w:vAlign w:val="center"/>
          </w:tcPr>
          <w:p w14:paraId="60A9034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3100" w:type="dxa"/>
            <w:vAlign w:val="center"/>
          </w:tcPr>
          <w:p w14:paraId="0F82678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有类似项目经验次数</w:t>
            </w:r>
          </w:p>
        </w:tc>
        <w:tc>
          <w:tcPr>
            <w:tcW w:w="1069" w:type="dxa"/>
          </w:tcPr>
          <w:p w14:paraId="1FB3915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63B3F59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6135EA3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46DB2A4A">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项目完成质量</w:t>
            </w:r>
          </w:p>
        </w:tc>
        <w:tc>
          <w:tcPr>
            <w:tcW w:w="1162" w:type="dxa"/>
            <w:vAlign w:val="center"/>
          </w:tcPr>
          <w:p w14:paraId="7BC39B6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分</w:t>
            </w:r>
          </w:p>
        </w:tc>
        <w:tc>
          <w:tcPr>
            <w:tcW w:w="3100" w:type="dxa"/>
            <w:vAlign w:val="center"/>
          </w:tcPr>
          <w:p w14:paraId="3F99AE9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过往项目完成质量高低</w:t>
            </w:r>
          </w:p>
        </w:tc>
        <w:tc>
          <w:tcPr>
            <w:tcW w:w="1069" w:type="dxa"/>
          </w:tcPr>
          <w:p w14:paraId="7939348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44391B2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7645752B">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宣传推广能力</w:t>
            </w:r>
          </w:p>
        </w:tc>
        <w:tc>
          <w:tcPr>
            <w:tcW w:w="2088" w:type="dxa"/>
            <w:vAlign w:val="center"/>
          </w:tcPr>
          <w:p w14:paraId="017161C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宣传渠道丰富度</w:t>
            </w:r>
          </w:p>
        </w:tc>
        <w:tc>
          <w:tcPr>
            <w:tcW w:w="1162" w:type="dxa"/>
            <w:vAlign w:val="center"/>
          </w:tcPr>
          <w:p w14:paraId="63F4C78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3100" w:type="dxa"/>
            <w:vAlign w:val="center"/>
          </w:tcPr>
          <w:p w14:paraId="7C48340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宣传渠道、营销经验、营销能力考量</w:t>
            </w:r>
          </w:p>
        </w:tc>
        <w:tc>
          <w:tcPr>
            <w:tcW w:w="1069" w:type="dxa"/>
          </w:tcPr>
          <w:p w14:paraId="17BC1A26">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62C0703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70B44A9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10D88C0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宣传效果</w:t>
            </w:r>
          </w:p>
        </w:tc>
        <w:tc>
          <w:tcPr>
            <w:tcW w:w="1162" w:type="dxa"/>
            <w:vAlign w:val="center"/>
          </w:tcPr>
          <w:p w14:paraId="365DC3F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3100" w:type="dxa"/>
            <w:vAlign w:val="center"/>
          </w:tcPr>
          <w:p w14:paraId="3B51694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能曝光的媒体高度、广度</w:t>
            </w:r>
          </w:p>
        </w:tc>
        <w:tc>
          <w:tcPr>
            <w:tcW w:w="1069" w:type="dxa"/>
          </w:tcPr>
          <w:p w14:paraId="591D1C5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5193EA4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1C28246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国家战略执行</w:t>
            </w:r>
          </w:p>
        </w:tc>
        <w:tc>
          <w:tcPr>
            <w:tcW w:w="2088" w:type="dxa"/>
            <w:vAlign w:val="center"/>
          </w:tcPr>
          <w:p w14:paraId="0BECC09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文化传承弘扬</w:t>
            </w:r>
            <w:r>
              <w:rPr>
                <w:rFonts w:hint="eastAsia" w:ascii="仿宋_GB2312" w:hAnsi="仿宋_GB2312" w:eastAsia="仿宋_GB2312" w:cs="仿宋_GB2312"/>
                <w:sz w:val="24"/>
                <w:szCs w:val="24"/>
                <w:lang w:val="en-US" w:eastAsia="zh-CN"/>
              </w:rPr>
              <w:t>与协作融合</w:t>
            </w:r>
          </w:p>
        </w:tc>
        <w:tc>
          <w:tcPr>
            <w:tcW w:w="1162" w:type="dxa"/>
            <w:vAlign w:val="center"/>
          </w:tcPr>
          <w:p w14:paraId="6955D47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4分</w:t>
            </w:r>
          </w:p>
        </w:tc>
        <w:tc>
          <w:tcPr>
            <w:tcW w:w="3100" w:type="dxa"/>
            <w:vAlign w:val="center"/>
          </w:tcPr>
          <w:p w14:paraId="6F42876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有动漫文化与艺术、非遗、演艺等的协作融合经验</w:t>
            </w:r>
          </w:p>
        </w:tc>
        <w:tc>
          <w:tcPr>
            <w:tcW w:w="1069" w:type="dxa"/>
          </w:tcPr>
          <w:p w14:paraId="12DBCE6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71A6DE0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6723290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3A3CF6B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人才培育</w:t>
            </w:r>
          </w:p>
        </w:tc>
        <w:tc>
          <w:tcPr>
            <w:tcW w:w="1162" w:type="dxa"/>
            <w:vAlign w:val="center"/>
          </w:tcPr>
          <w:p w14:paraId="2E333B3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3100" w:type="dxa"/>
            <w:vAlign w:val="center"/>
          </w:tcPr>
          <w:p w14:paraId="7E39930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有文创开发、科普研学等的人才培养资源</w:t>
            </w:r>
          </w:p>
        </w:tc>
        <w:tc>
          <w:tcPr>
            <w:tcW w:w="1069" w:type="dxa"/>
          </w:tcPr>
          <w:p w14:paraId="3F58694C">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36903E1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490" w:hRule="atLeast"/>
        </w:trPr>
        <w:tc>
          <w:tcPr>
            <w:tcW w:w="1455" w:type="dxa"/>
            <w:vMerge w:val="continue"/>
            <w:vAlign w:val="center"/>
          </w:tcPr>
          <w:p w14:paraId="47FFDA9C">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3E92F44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文化“走出去”举措</w:t>
            </w:r>
          </w:p>
        </w:tc>
        <w:tc>
          <w:tcPr>
            <w:tcW w:w="1162" w:type="dxa"/>
            <w:vAlign w:val="center"/>
          </w:tcPr>
          <w:p w14:paraId="7D2152D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3100" w:type="dxa"/>
            <w:vAlign w:val="center"/>
          </w:tcPr>
          <w:p w14:paraId="50FAECA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有积极推动文化“走出去”的举措和能力</w:t>
            </w:r>
          </w:p>
        </w:tc>
        <w:tc>
          <w:tcPr>
            <w:tcW w:w="1069" w:type="dxa"/>
          </w:tcPr>
          <w:p w14:paraId="54584116">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118418E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106679D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文创产品开发能力</w:t>
            </w:r>
          </w:p>
          <w:p w14:paraId="6DA3179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60D9971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文创产品丰富程度</w:t>
            </w:r>
          </w:p>
        </w:tc>
        <w:tc>
          <w:tcPr>
            <w:tcW w:w="1162" w:type="dxa"/>
            <w:vAlign w:val="center"/>
          </w:tcPr>
          <w:p w14:paraId="6FBEDF2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75F3CC5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涵盖门类多少、材质运用、款式多样性</w:t>
            </w:r>
          </w:p>
        </w:tc>
        <w:tc>
          <w:tcPr>
            <w:tcW w:w="1069" w:type="dxa"/>
          </w:tcPr>
          <w:p w14:paraId="1258B62A">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2ED60A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38ED2C3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09EC43B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开发能力和经验</w:t>
            </w:r>
          </w:p>
        </w:tc>
        <w:tc>
          <w:tcPr>
            <w:tcW w:w="1162" w:type="dxa"/>
            <w:vAlign w:val="center"/>
          </w:tcPr>
          <w:p w14:paraId="6DD0C11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3F167DD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设计开发能力，转化能力</w:t>
            </w:r>
          </w:p>
        </w:tc>
        <w:tc>
          <w:tcPr>
            <w:tcW w:w="1069" w:type="dxa"/>
          </w:tcPr>
          <w:p w14:paraId="6D6A770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0619790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76BB595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394E0E2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IP商业化案例</w:t>
            </w:r>
          </w:p>
        </w:tc>
        <w:tc>
          <w:tcPr>
            <w:tcW w:w="1162" w:type="dxa"/>
            <w:vAlign w:val="center"/>
          </w:tcPr>
          <w:p w14:paraId="15B92D3B">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529ECEE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有成功案例</w:t>
            </w:r>
          </w:p>
        </w:tc>
        <w:tc>
          <w:tcPr>
            <w:tcW w:w="1069" w:type="dxa"/>
          </w:tcPr>
          <w:p w14:paraId="627C419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7F2CA51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19DCBD0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原创性展览、市集策划和举办能力</w:t>
            </w:r>
          </w:p>
        </w:tc>
        <w:tc>
          <w:tcPr>
            <w:tcW w:w="2088" w:type="dxa"/>
            <w:vAlign w:val="center"/>
          </w:tcPr>
          <w:p w14:paraId="56A18CB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展览经验和能力</w:t>
            </w:r>
          </w:p>
        </w:tc>
        <w:tc>
          <w:tcPr>
            <w:tcW w:w="1162" w:type="dxa"/>
            <w:vAlign w:val="center"/>
          </w:tcPr>
          <w:p w14:paraId="639D1C5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299AF75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策划的展览专业性和契合度</w:t>
            </w:r>
          </w:p>
        </w:tc>
        <w:tc>
          <w:tcPr>
            <w:tcW w:w="1069" w:type="dxa"/>
          </w:tcPr>
          <w:p w14:paraId="5D4DFC2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571A91B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4FDEE19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07B71FA8">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市集运作经验和能力</w:t>
            </w:r>
          </w:p>
        </w:tc>
        <w:tc>
          <w:tcPr>
            <w:tcW w:w="1162" w:type="dxa"/>
            <w:vAlign w:val="center"/>
          </w:tcPr>
          <w:p w14:paraId="25F5A52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0C7E2C1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运作的市集成果和影响力</w:t>
            </w:r>
          </w:p>
        </w:tc>
        <w:tc>
          <w:tcPr>
            <w:tcW w:w="1069" w:type="dxa"/>
          </w:tcPr>
          <w:p w14:paraId="7B13D1F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470DE95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6E3E56E8">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1AD3CA8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资源链接与业态丰富度</w:t>
            </w:r>
          </w:p>
        </w:tc>
        <w:tc>
          <w:tcPr>
            <w:tcW w:w="1162" w:type="dxa"/>
            <w:vAlign w:val="center"/>
          </w:tcPr>
          <w:p w14:paraId="301F613B">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385E162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能有效链接外部资源，丰富展览业态，加强观众互动</w:t>
            </w:r>
          </w:p>
        </w:tc>
        <w:tc>
          <w:tcPr>
            <w:tcW w:w="1069" w:type="dxa"/>
          </w:tcPr>
          <w:p w14:paraId="19F3A72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44CC754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7C014CD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影视、演</w:t>
            </w:r>
            <w:r>
              <w:rPr>
                <w:rFonts w:hint="eastAsia" w:ascii="仿宋_GB2312" w:hAnsi="仿宋_GB2312" w:eastAsia="仿宋_GB2312" w:cs="仿宋_GB2312"/>
                <w:sz w:val="24"/>
                <w:szCs w:val="24"/>
                <w:lang w:val="en-US" w:eastAsia="zh-CN"/>
              </w:rPr>
              <w:t>艺</w:t>
            </w:r>
            <w:r>
              <w:rPr>
                <w:rFonts w:hint="eastAsia" w:ascii="仿宋_GB2312" w:hAnsi="仿宋_GB2312" w:eastAsia="仿宋_GB2312" w:cs="仿宋_GB2312"/>
                <w:sz w:val="24"/>
                <w:szCs w:val="24"/>
              </w:rPr>
              <w:t>、游戏合作、创作能力</w:t>
            </w:r>
          </w:p>
          <w:p w14:paraId="21BEA6F6">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6549327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相关资源及成功案例</w:t>
            </w:r>
          </w:p>
        </w:tc>
        <w:tc>
          <w:tcPr>
            <w:tcW w:w="1162" w:type="dxa"/>
            <w:vAlign w:val="center"/>
          </w:tcPr>
          <w:p w14:paraId="4E68FEBC">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31A6357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有丰富产业合作生态和优质资源</w:t>
            </w:r>
          </w:p>
        </w:tc>
        <w:tc>
          <w:tcPr>
            <w:tcW w:w="1069" w:type="dxa"/>
          </w:tcPr>
          <w:p w14:paraId="5C467604">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2B0B1C3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6C8818A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3E5F6BA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VR</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XR、MR</w:t>
            </w:r>
            <w:r>
              <w:rPr>
                <w:rFonts w:hint="eastAsia" w:ascii="仿宋_GB2312" w:hAnsi="仿宋_GB2312" w:eastAsia="仿宋_GB2312" w:cs="仿宋_GB2312"/>
                <w:sz w:val="24"/>
                <w:szCs w:val="24"/>
              </w:rPr>
              <w:t>体验项目能力</w:t>
            </w:r>
          </w:p>
        </w:tc>
        <w:tc>
          <w:tcPr>
            <w:tcW w:w="1162" w:type="dxa"/>
            <w:vAlign w:val="center"/>
          </w:tcPr>
          <w:p w14:paraId="2CF8A21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09C281B8">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能引入或开发优质体验项目，</w:t>
            </w:r>
            <w:r>
              <w:rPr>
                <w:rFonts w:hint="eastAsia" w:ascii="仿宋_GB2312" w:hAnsi="仿宋_GB2312" w:eastAsia="仿宋_GB2312" w:cs="仿宋_GB2312"/>
                <w:sz w:val="24"/>
                <w:szCs w:val="24"/>
                <w:lang w:val="en-US" w:eastAsia="zh-CN"/>
              </w:rPr>
              <w:t>开发</w:t>
            </w:r>
            <w:r>
              <w:rPr>
                <w:rFonts w:hint="eastAsia" w:ascii="仿宋_GB2312" w:hAnsi="仿宋_GB2312" w:eastAsia="仿宋_GB2312" w:cs="仿宋_GB2312"/>
                <w:sz w:val="24"/>
                <w:szCs w:val="24"/>
              </w:rPr>
              <w:t>有吸引力的体验场景</w:t>
            </w:r>
          </w:p>
        </w:tc>
        <w:tc>
          <w:tcPr>
            <w:tcW w:w="1069" w:type="dxa"/>
          </w:tcPr>
          <w:p w14:paraId="780166E2">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25A1ED1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2DEDC7C8">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3C4E6CF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产品</w:t>
            </w:r>
            <w:r>
              <w:rPr>
                <w:rFonts w:hint="eastAsia" w:ascii="仿宋_GB2312" w:hAnsi="仿宋_GB2312" w:eastAsia="仿宋_GB2312" w:cs="仿宋_GB2312"/>
                <w:sz w:val="24"/>
                <w:szCs w:val="24"/>
              </w:rPr>
              <w:t>开发</w:t>
            </w:r>
          </w:p>
        </w:tc>
        <w:tc>
          <w:tcPr>
            <w:tcW w:w="1162" w:type="dxa"/>
            <w:vAlign w:val="center"/>
          </w:tcPr>
          <w:p w14:paraId="4F262D3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0D9656FB">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能围绕</w:t>
            </w:r>
            <w:r>
              <w:rPr>
                <w:rFonts w:hint="eastAsia" w:ascii="仿宋_GB2312" w:hAnsi="仿宋_GB2312" w:eastAsia="仿宋_GB2312" w:cs="仿宋_GB2312"/>
                <w:sz w:val="24"/>
                <w:szCs w:val="24"/>
                <w:lang w:val="en-US" w:eastAsia="zh-CN"/>
              </w:rPr>
              <w:t>动漫、思政、科普</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val="en-US" w:eastAsia="zh-CN"/>
              </w:rPr>
              <w:t>方面</w:t>
            </w:r>
            <w:r>
              <w:rPr>
                <w:rFonts w:hint="eastAsia" w:ascii="仿宋_GB2312" w:hAnsi="仿宋_GB2312" w:eastAsia="仿宋_GB2312" w:cs="仿宋_GB2312"/>
                <w:sz w:val="24"/>
                <w:szCs w:val="24"/>
              </w:rPr>
              <w:t>开发</w:t>
            </w:r>
          </w:p>
        </w:tc>
        <w:tc>
          <w:tcPr>
            <w:tcW w:w="1069" w:type="dxa"/>
          </w:tcPr>
          <w:p w14:paraId="4FD8CE6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084E8C3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restart"/>
            <w:vAlign w:val="center"/>
          </w:tcPr>
          <w:p w14:paraId="32EEE9CE">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创意研学活动策划能力</w:t>
            </w:r>
          </w:p>
        </w:tc>
        <w:tc>
          <w:tcPr>
            <w:tcW w:w="2088" w:type="dxa"/>
            <w:vAlign w:val="center"/>
          </w:tcPr>
          <w:p w14:paraId="35FCC217">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研学活动开发契合度</w:t>
            </w:r>
          </w:p>
        </w:tc>
        <w:tc>
          <w:tcPr>
            <w:tcW w:w="1162" w:type="dxa"/>
            <w:vAlign w:val="center"/>
          </w:tcPr>
          <w:p w14:paraId="55D17A80">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6698D87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开发的研学活动符合</w:t>
            </w:r>
            <w:r>
              <w:rPr>
                <w:rFonts w:hint="eastAsia" w:ascii="仿宋_GB2312" w:hAnsi="仿宋_GB2312" w:eastAsia="仿宋_GB2312" w:cs="仿宋_GB2312"/>
                <w:sz w:val="24"/>
                <w:szCs w:val="24"/>
                <w:lang w:val="en-US" w:eastAsia="zh-CN"/>
              </w:rPr>
              <w:t>动博</w:t>
            </w:r>
            <w:r>
              <w:rPr>
                <w:rFonts w:hint="eastAsia" w:ascii="仿宋_GB2312" w:hAnsi="仿宋_GB2312" w:eastAsia="仿宋_GB2312" w:cs="仿宋_GB2312"/>
                <w:sz w:val="24"/>
                <w:szCs w:val="24"/>
              </w:rPr>
              <w:t>馆特色</w:t>
            </w:r>
            <w:r>
              <w:rPr>
                <w:rFonts w:hint="eastAsia" w:ascii="仿宋_GB2312" w:hAnsi="仿宋_GB2312" w:eastAsia="仿宋_GB2312" w:cs="仿宋_GB2312"/>
                <w:sz w:val="24"/>
                <w:szCs w:val="24"/>
                <w:lang w:val="en-US" w:eastAsia="zh-CN"/>
              </w:rPr>
              <w:t>并适合青少年群体</w:t>
            </w:r>
          </w:p>
        </w:tc>
        <w:tc>
          <w:tcPr>
            <w:tcW w:w="1069" w:type="dxa"/>
          </w:tcPr>
          <w:p w14:paraId="142404C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075C66A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46C7F2CF">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015BEFEA">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保障</w:t>
            </w:r>
            <w:r>
              <w:rPr>
                <w:rFonts w:hint="eastAsia" w:ascii="仿宋_GB2312" w:hAnsi="仿宋_GB2312" w:eastAsia="仿宋_GB2312" w:cs="仿宋_GB2312"/>
                <w:sz w:val="24"/>
                <w:szCs w:val="24"/>
                <w:lang w:val="en-US" w:eastAsia="zh-CN"/>
              </w:rPr>
              <w:t>能力</w:t>
            </w:r>
          </w:p>
        </w:tc>
        <w:tc>
          <w:tcPr>
            <w:tcW w:w="1162" w:type="dxa"/>
            <w:vAlign w:val="center"/>
          </w:tcPr>
          <w:p w14:paraId="770A52F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4A4BA29C">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w:t>
            </w:r>
            <w:r>
              <w:rPr>
                <w:rFonts w:hint="eastAsia" w:ascii="仿宋_GB2312" w:hAnsi="仿宋_GB2312" w:eastAsia="仿宋_GB2312" w:cs="仿宋_GB2312"/>
                <w:sz w:val="24"/>
                <w:szCs w:val="24"/>
                <w:lang w:val="en-US" w:eastAsia="zh-CN"/>
              </w:rPr>
              <w:t>开展相关研学的</w:t>
            </w:r>
            <w:r>
              <w:rPr>
                <w:rFonts w:hint="eastAsia" w:ascii="仿宋_GB2312" w:hAnsi="仿宋_GB2312" w:eastAsia="仿宋_GB2312" w:cs="仿宋_GB2312"/>
                <w:sz w:val="24"/>
                <w:szCs w:val="24"/>
              </w:rPr>
              <w:t>保障能力，履行</w:t>
            </w:r>
            <w:r>
              <w:rPr>
                <w:rFonts w:hint="eastAsia" w:ascii="仿宋_GB2312" w:hAnsi="仿宋_GB2312" w:eastAsia="仿宋_GB2312" w:cs="仿宋_GB2312"/>
                <w:sz w:val="24"/>
                <w:szCs w:val="24"/>
                <w:lang w:val="en-US" w:eastAsia="zh-CN"/>
              </w:rPr>
              <w:t>保障</w:t>
            </w:r>
            <w:r>
              <w:rPr>
                <w:rFonts w:hint="eastAsia" w:ascii="仿宋_GB2312" w:hAnsi="仿宋_GB2312" w:eastAsia="仿宋_GB2312" w:cs="仿宋_GB2312"/>
                <w:sz w:val="24"/>
                <w:szCs w:val="24"/>
              </w:rPr>
              <w:t>义务</w:t>
            </w:r>
          </w:p>
        </w:tc>
        <w:tc>
          <w:tcPr>
            <w:tcW w:w="1069" w:type="dxa"/>
          </w:tcPr>
          <w:p w14:paraId="22F3A913">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5824F3E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455" w:type="dxa"/>
            <w:vMerge w:val="continue"/>
            <w:vAlign w:val="center"/>
          </w:tcPr>
          <w:p w14:paraId="6673324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c>
          <w:tcPr>
            <w:tcW w:w="2088" w:type="dxa"/>
            <w:vAlign w:val="center"/>
          </w:tcPr>
          <w:p w14:paraId="27CF876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商业案例</w:t>
            </w:r>
          </w:p>
        </w:tc>
        <w:tc>
          <w:tcPr>
            <w:tcW w:w="1162" w:type="dxa"/>
            <w:vAlign w:val="center"/>
          </w:tcPr>
          <w:p w14:paraId="6FE62105">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5分</w:t>
            </w:r>
          </w:p>
        </w:tc>
        <w:tc>
          <w:tcPr>
            <w:tcW w:w="3100" w:type="dxa"/>
            <w:vAlign w:val="center"/>
          </w:tcPr>
          <w:p w14:paraId="34D448C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有成功举办各类收费研学活动的经验</w:t>
            </w:r>
          </w:p>
        </w:tc>
        <w:tc>
          <w:tcPr>
            <w:tcW w:w="1069" w:type="dxa"/>
          </w:tcPr>
          <w:p w14:paraId="77FD108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5E946D0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823" w:hRule="atLeast"/>
        </w:trPr>
        <w:tc>
          <w:tcPr>
            <w:tcW w:w="3543" w:type="dxa"/>
            <w:gridSpan w:val="2"/>
            <w:vAlign w:val="center"/>
          </w:tcPr>
          <w:p w14:paraId="63403A9D">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1162" w:type="dxa"/>
            <w:vAlign w:val="center"/>
          </w:tcPr>
          <w:p w14:paraId="790313F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100分</w:t>
            </w:r>
          </w:p>
        </w:tc>
        <w:tc>
          <w:tcPr>
            <w:tcW w:w="3100" w:type="dxa"/>
            <w:vAlign w:val="center"/>
          </w:tcPr>
          <w:p w14:paraId="5C879E39">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c>
          <w:tcPr>
            <w:tcW w:w="1069" w:type="dxa"/>
          </w:tcPr>
          <w:p w14:paraId="59D847D1">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hint="eastAsia" w:ascii="仿宋_GB2312" w:hAnsi="仿宋_GB2312" w:eastAsia="仿宋_GB2312" w:cs="仿宋_GB2312"/>
                <w:sz w:val="24"/>
                <w:szCs w:val="24"/>
              </w:rPr>
            </w:pPr>
          </w:p>
        </w:tc>
      </w:tr>
      <w:tr w14:paraId="5F4738C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8874" w:type="dxa"/>
            <w:gridSpan w:val="5"/>
          </w:tcPr>
          <w:p w14:paraId="125A7426">
            <w:pPr>
              <w:pStyle w:val="6"/>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备注：以上评估维度可综合考虑意向方和股东及其关联公司的相关能力和资质</w:t>
            </w:r>
          </w:p>
        </w:tc>
      </w:tr>
    </w:tbl>
    <w:p w14:paraId="2E18AA24">
      <w:pPr>
        <w:keepNext w:val="0"/>
        <w:keepLines w:val="0"/>
        <w:pageBreakBefore w:val="0"/>
        <w:widowControl w:val="0"/>
        <w:kinsoku/>
        <w:wordWrap/>
        <w:overflowPunct/>
        <w:topLinePunct w:val="0"/>
        <w:autoSpaceDE/>
        <w:autoSpaceDN/>
        <w:bidi w:val="0"/>
        <w:spacing w:line="240" w:lineRule="auto"/>
        <w:ind w:firstLine="0" w:firstLineChars="0"/>
        <w:rPr>
          <w:rFonts w:hint="eastAsia" w:ascii="仿宋_GB2312" w:hAnsi="仿宋_GB2312" w:eastAsia="仿宋_GB2312" w:cs="仿宋_GB2312"/>
          <w:b/>
          <w:bCs/>
          <w:sz w:val="32"/>
          <w:szCs w:val="32"/>
        </w:rPr>
      </w:pPr>
    </w:p>
    <w:p w14:paraId="1A202A41">
      <w:pPr>
        <w:keepNext w:val="0"/>
        <w:keepLines w:val="0"/>
        <w:pageBreakBefore w:val="0"/>
        <w:widowControl w:val="0"/>
        <w:kinsoku/>
        <w:wordWrap/>
        <w:overflowPunct/>
        <w:topLinePunct w:val="0"/>
        <w:autoSpaceDE/>
        <w:autoSpaceDN/>
        <w:bidi w:val="0"/>
        <w:spacing w:line="240" w:lineRule="auto"/>
        <w:ind w:firstLine="0" w:firstLineChars="0"/>
        <w:rPr>
          <w:rFonts w:hint="eastAsia"/>
        </w:rPr>
      </w:pPr>
      <w:bookmarkStart w:id="0" w:name="_GoBack"/>
      <w:bookmarkEnd w:id="0"/>
      <w:r>
        <w:rPr>
          <w:rFonts w:hint="eastAsia" w:ascii="仿宋_GB2312" w:hAnsi="仿宋_GB2312" w:eastAsia="仿宋_GB2312" w:cs="仿宋_GB2312"/>
          <w:b/>
          <w:bCs/>
          <w:sz w:val="32"/>
          <w:szCs w:val="32"/>
        </w:rPr>
        <w:t xml:space="preserve">评分专家：     </w:t>
      </w:r>
    </w:p>
    <w:p w14:paraId="3E2017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836E9"/>
    <w:rsid w:val="021533E7"/>
    <w:rsid w:val="048B7990"/>
    <w:rsid w:val="06A66D03"/>
    <w:rsid w:val="07302A71"/>
    <w:rsid w:val="0CB66A8E"/>
    <w:rsid w:val="0EBF388D"/>
    <w:rsid w:val="1A98475D"/>
    <w:rsid w:val="1B6747B7"/>
    <w:rsid w:val="24AC1531"/>
    <w:rsid w:val="25981AB5"/>
    <w:rsid w:val="27774AB1"/>
    <w:rsid w:val="293A6D47"/>
    <w:rsid w:val="2C2916B9"/>
    <w:rsid w:val="2D1759B5"/>
    <w:rsid w:val="301601A6"/>
    <w:rsid w:val="33A67A93"/>
    <w:rsid w:val="360E2058"/>
    <w:rsid w:val="369167D9"/>
    <w:rsid w:val="38E075A3"/>
    <w:rsid w:val="3D08531B"/>
    <w:rsid w:val="3D9723A1"/>
    <w:rsid w:val="41B17D2F"/>
    <w:rsid w:val="43282273"/>
    <w:rsid w:val="45927E77"/>
    <w:rsid w:val="4B977F95"/>
    <w:rsid w:val="4BB24DCF"/>
    <w:rsid w:val="4C1B2975"/>
    <w:rsid w:val="4D924EB8"/>
    <w:rsid w:val="501E0C85"/>
    <w:rsid w:val="5ED74A1A"/>
    <w:rsid w:val="60116111"/>
    <w:rsid w:val="6126799A"/>
    <w:rsid w:val="655836E9"/>
    <w:rsid w:val="65621855"/>
    <w:rsid w:val="6B264A3A"/>
    <w:rsid w:val="6EB81E4D"/>
    <w:rsid w:val="73530396"/>
    <w:rsid w:val="739764D5"/>
    <w:rsid w:val="768E1E11"/>
    <w:rsid w:val="7826607A"/>
    <w:rsid w:val="7AAC6D0A"/>
    <w:rsid w:val="7D0C3A90"/>
    <w:rsid w:val="7EB7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Theme="minorHAnsi" w:hAnsiTheme="minorHAnsi" w:eastAsiaTheme="minorEastAsia" w:cstheme="minorBidi"/>
      <w:sz w:val="24"/>
      <w:szCs w:val="2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uppressAutoHyphens w:val="0"/>
      <w:ind w:firstLine="556"/>
    </w:pPr>
    <w:rPr>
      <w:rFonts w:ascii="仿宋_GB2312" w:hAnsi="仿宋_GB2312" w:cs="Times New Roman"/>
      <w:szCs w:val="20"/>
      <w:lang w:val="en-US" w:eastAsia="zh-CN"/>
    </w:rPr>
  </w:style>
  <w:style w:type="paragraph" w:styleId="3">
    <w:name w:val="Body Text"/>
    <w:basedOn w:val="1"/>
    <w:qFormat/>
    <w:uiPriority w:val="0"/>
    <w:pPr>
      <w:spacing w:before="180" w:after="180"/>
    </w:pPr>
  </w:style>
  <w:style w:type="paragraph" w:customStyle="1" w:styleId="6">
    <w:name w:val="Compact"/>
    <w:basedOn w:val="3"/>
    <w:qFormat/>
    <w:uiPriority w:val="0"/>
    <w:pPr>
      <w:spacing w:before="36" w:after="36"/>
    </w:pPr>
  </w:style>
  <w:style w:type="table" w:customStyle="1" w:styleId="7">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725</Words>
  <Characters>731</Characters>
  <Lines>0</Lines>
  <Paragraphs>0</Paragraphs>
  <TotalTime>2</TotalTime>
  <ScaleCrop>false</ScaleCrop>
  <LinksUpToDate>false</LinksUpToDate>
  <CharactersWithSpaces>736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2025-08-19T03:39:00Z</dcterms:created>
  <dc:creator>敬国</dc:creator>
  <cp:lastModifiedBy>敬国</cp:lastModifiedBy>
  <dcterms:modified xsi:type="dcterms:W3CDTF">2025-09-12T06:03:32Z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048AEACAED9F48F6AA9EFBB053392C7C_11</vt:lpwstr>
  </property>
  <property fmtid="{D5CDD505-2E9C-101B-9397-08002B2CF9AE}" pid="4" name="KSOTemplateDocerSaveRecord">
    <vt:lpwstr>eyJoZGlkIjoiODViYWRjNTU4YzJjMzg2OTEzMzI5NGRjMTBlYjFlNGMiLCJ1c2VySWQiOiIyNDcwNDI5NDkifQ==</vt:lpwstr>
  </property>
</Properties>
</file>